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225501">
      <w:pPr>
        <w:numPr>
          <w:ilvl w:val="0"/>
          <w:numId w:val="0"/>
        </w:numPr>
        <w:jc w:val="center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28"/>
          <w:szCs w:val="28"/>
          <w:lang w:val="en-US" w:eastAsia="zh-CN"/>
        </w:rPr>
        <w:t>供应商须知</w:t>
      </w:r>
    </w:p>
    <w:p w14:paraId="2AC4BE9A">
      <w:pPr>
        <w:numPr>
          <w:ilvl w:val="0"/>
          <w:numId w:val="0"/>
        </w:numPr>
        <w:rPr>
          <w:rFonts w:hint="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一、供应商须提供证明材料</w:t>
      </w:r>
    </w:p>
    <w:p w14:paraId="72246463">
      <w:pPr>
        <w:numPr>
          <w:ilvl w:val="0"/>
          <w:numId w:val="0"/>
        </w:numPr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1、营业执照、基本开户证明（复印件加盖公章）</w:t>
      </w:r>
    </w:p>
    <w:p w14:paraId="0BD96580">
      <w:pPr>
        <w:numPr>
          <w:ilvl w:val="0"/>
          <w:numId w:val="0"/>
        </w:numPr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2、法定代表人授权委托书及授权代表身份证复印件；</w:t>
      </w:r>
    </w:p>
    <w:p w14:paraId="76B0C415">
      <w:pPr>
        <w:numPr>
          <w:ilvl w:val="0"/>
          <w:numId w:val="0"/>
        </w:numPr>
        <w:rPr>
          <w:rFonts w:hint="eastAsia"/>
          <w:color w:val="auto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color w:val="auto"/>
          <w:sz w:val="24"/>
          <w:szCs w:val="24"/>
          <w:highlight w:val="none"/>
          <w:vertAlign w:val="baseline"/>
          <w:lang w:val="en-US" w:eastAsia="zh-CN"/>
        </w:rPr>
        <w:t>3、报价表</w:t>
      </w:r>
    </w:p>
    <w:p w14:paraId="66D6A0A8">
      <w:pPr>
        <w:pStyle w:val="4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sz w:val="24"/>
          <w:szCs w:val="24"/>
          <w:highlight w:val="none"/>
          <w:vertAlign w:val="baseline"/>
          <w:lang w:val="en-US" w:eastAsia="zh-CN"/>
        </w:rPr>
        <w:t>4、评分细则中相关资料</w:t>
      </w:r>
    </w:p>
    <w:p w14:paraId="2694D60B">
      <w:pPr>
        <w:numPr>
          <w:ilvl w:val="0"/>
          <w:numId w:val="0"/>
        </w:numPr>
        <w:rPr>
          <w:rFonts w:hint="eastAsia"/>
          <w:b/>
          <w:bCs/>
          <w:color w:val="auto"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u w:val="single"/>
          <w:lang w:val="en-US" w:eastAsia="zh-CN"/>
        </w:rPr>
        <w:t>按以上要求提供证相关证件及资料各一份、不可缺项，按顺序装订。</w:t>
      </w:r>
    </w:p>
    <w:p w14:paraId="24CAB839">
      <w:pPr>
        <w:numPr>
          <w:ilvl w:val="0"/>
          <w:numId w:val="0"/>
        </w:numPr>
        <w:rPr>
          <w:rFonts w:hint="eastAsia"/>
          <w:color w:val="auto"/>
          <w:sz w:val="24"/>
          <w:szCs w:val="24"/>
          <w:lang w:val="en-US" w:eastAsia="zh-CN"/>
        </w:rPr>
      </w:pPr>
    </w:p>
    <w:p w14:paraId="7B1C0A29">
      <w:pPr>
        <w:numPr>
          <w:ilvl w:val="0"/>
          <w:numId w:val="0"/>
        </w:numPr>
        <w:rPr>
          <w:rFonts w:hint="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二、供应商须满足以下要求</w:t>
      </w:r>
    </w:p>
    <w:p w14:paraId="3D0A4AF0">
      <w:pPr>
        <w:numPr>
          <w:ilvl w:val="0"/>
          <w:numId w:val="0"/>
        </w:numPr>
        <w:rPr>
          <w:rFonts w:hint="eastAsia"/>
          <w:color w:val="auto"/>
          <w:sz w:val="24"/>
          <w:szCs w:val="24"/>
          <w:u w:val="none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1、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付款方式：</w:t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t xml:space="preserve"> 签订合同，到货验收合格付合同款60%，验收后三个月付合同款35%，剩余验收后2年一次性无息付清。</w:t>
      </w:r>
    </w:p>
    <w:p w14:paraId="030E9B14">
      <w:pPr>
        <w:numPr>
          <w:ilvl w:val="0"/>
          <w:numId w:val="0"/>
        </w:numPr>
        <w:rPr>
          <w:rFonts w:hint="default"/>
          <w:color w:val="auto"/>
          <w:sz w:val="24"/>
          <w:szCs w:val="24"/>
          <w:u w:val="none"/>
          <w:lang w:val="en-US" w:eastAsia="zh-CN"/>
        </w:rPr>
      </w:pPr>
      <w:r>
        <w:rPr>
          <w:rFonts w:hint="eastAsia"/>
          <w:color w:val="auto"/>
          <w:sz w:val="24"/>
          <w:szCs w:val="24"/>
          <w:u w:val="none"/>
          <w:lang w:val="en-US" w:eastAsia="zh-CN"/>
        </w:rPr>
        <w:t>2、</w:t>
      </w:r>
      <w:r>
        <w:rPr>
          <w:rFonts w:hint="eastAsia"/>
          <w:b/>
          <w:bCs/>
          <w:color w:val="auto"/>
          <w:sz w:val="24"/>
          <w:szCs w:val="24"/>
          <w:u w:val="none"/>
          <w:lang w:val="en-US" w:eastAsia="zh-CN"/>
        </w:rPr>
        <w:t>设备安装实施工期：</w:t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t xml:space="preserve"> 10个工作日</w:t>
      </w:r>
    </w:p>
    <w:p w14:paraId="67224C5F">
      <w:pPr>
        <w:pStyle w:val="4"/>
        <w:rPr>
          <w:rFonts w:hint="default"/>
          <w:color w:val="auto"/>
          <w:u w:val="none"/>
          <w:lang w:val="en-US" w:eastAsia="zh-CN"/>
        </w:rPr>
      </w:pPr>
      <w:r>
        <w:rPr>
          <w:rFonts w:hint="default" w:asciiTheme="minorAscii" w:hAnsiTheme="minorAscii"/>
          <w:color w:val="auto"/>
          <w:sz w:val="24"/>
          <w:szCs w:val="24"/>
          <w:u w:val="none"/>
          <w:lang w:val="en-US" w:eastAsia="zh-CN"/>
        </w:rPr>
        <w:t>3、</w:t>
      </w:r>
      <w:r>
        <w:rPr>
          <w:rFonts w:hint="eastAsia" w:asciiTheme="minorAscii" w:hAnsiTheme="minorAscii"/>
          <w:b/>
          <w:bCs/>
          <w:color w:val="auto"/>
          <w:sz w:val="24"/>
          <w:szCs w:val="24"/>
          <w:u w:val="none"/>
          <w:lang w:val="en-US" w:eastAsia="zh-CN"/>
        </w:rPr>
        <w:t>免费</w:t>
      </w:r>
      <w:r>
        <w:rPr>
          <w:rFonts w:hint="eastAsia"/>
          <w:b/>
          <w:bCs/>
          <w:color w:val="auto"/>
          <w:sz w:val="24"/>
          <w:szCs w:val="24"/>
          <w:u w:val="none"/>
          <w:lang w:val="en-US" w:eastAsia="zh-CN"/>
        </w:rPr>
        <w:t>维保期：</w:t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t>3年7*24原厂服务</w:t>
      </w:r>
    </w:p>
    <w:p w14:paraId="313C395A">
      <w:pPr>
        <w:numPr>
          <w:ilvl w:val="0"/>
          <w:numId w:val="0"/>
        </w:numPr>
        <w:rPr>
          <w:rFonts w:ascii="宋体" w:hAnsi="宋体" w:cs="宋体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4、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报价</w:t>
      </w:r>
      <w:r>
        <w:rPr>
          <w:rFonts w:hint="eastAsia"/>
          <w:color w:val="auto"/>
          <w:sz w:val="24"/>
          <w:szCs w:val="24"/>
          <w:lang w:val="en-US" w:eastAsia="zh-CN"/>
        </w:rPr>
        <w:t>为一次性报价，包括</w:t>
      </w:r>
      <w:r>
        <w:rPr>
          <w:rFonts w:hint="eastAsia"/>
          <w:color w:val="auto"/>
          <w:sz w:val="24"/>
        </w:rPr>
        <w:t>供货、</w:t>
      </w:r>
      <w:r>
        <w:rPr>
          <w:rFonts w:hint="eastAsia"/>
          <w:color w:val="auto"/>
          <w:sz w:val="24"/>
          <w:lang w:eastAsia="zh-CN"/>
        </w:rPr>
        <w:t>设备上架、</w:t>
      </w:r>
      <w:r>
        <w:rPr>
          <w:rFonts w:hint="eastAsia"/>
          <w:color w:val="auto"/>
          <w:sz w:val="24"/>
          <w:lang w:val="en-US" w:eastAsia="zh-CN"/>
        </w:rPr>
        <w:t>设备系统改造服务</w:t>
      </w:r>
      <w:r>
        <w:rPr>
          <w:rFonts w:hint="eastAsia"/>
          <w:color w:val="auto"/>
          <w:sz w:val="24"/>
          <w:lang w:eastAsia="zh-CN"/>
        </w:rPr>
        <w:t>及</w:t>
      </w:r>
      <w:r>
        <w:rPr>
          <w:rFonts w:hint="eastAsia"/>
          <w:color w:val="auto"/>
          <w:sz w:val="24"/>
        </w:rPr>
        <w:t>辅材费、运输费、装卸费、保险费、检验费、售后服务、税金</w:t>
      </w:r>
      <w:r>
        <w:rPr>
          <w:rFonts w:ascii="宋体" w:hAnsi="宋体" w:cs="宋体"/>
          <w:color w:val="auto"/>
          <w:sz w:val="24"/>
          <w:szCs w:val="24"/>
        </w:rPr>
        <w:t>所需的一切费用。</w:t>
      </w:r>
    </w:p>
    <w:p w14:paraId="51933AEF">
      <w:pPr>
        <w:pStyle w:val="4"/>
        <w:rPr>
          <w:rFonts w:hint="eastAsia" w:ascii="宋体" w:hAnsi="Times New Roman" w:eastAsia="宋体" w:cs="Times New Roman"/>
          <w:b/>
          <w:bCs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宋体" w:hAnsi="Times New Roman" w:eastAsia="宋体" w:cs="Times New Roman"/>
          <w:b w:val="0"/>
          <w:bCs w:val="0"/>
          <w:color w:val="auto"/>
          <w:sz w:val="24"/>
          <w:szCs w:val="24"/>
          <w:u w:val="none"/>
          <w:lang w:val="en-US" w:eastAsia="zh-CN"/>
        </w:rPr>
        <w:t>5、</w:t>
      </w:r>
      <w:r>
        <w:rPr>
          <w:rFonts w:hint="eastAsia" w:ascii="宋体" w:hAnsi="Times New Roman" w:eastAsia="宋体" w:cs="Times New Roman"/>
          <w:b/>
          <w:bCs/>
          <w:color w:val="auto"/>
          <w:sz w:val="24"/>
          <w:szCs w:val="24"/>
          <w:u w:val="none"/>
          <w:lang w:val="en-US" w:eastAsia="zh-CN"/>
        </w:rPr>
        <w:t>项目服务内容及要求</w:t>
      </w:r>
    </w:p>
    <w:p w14:paraId="2097D70F">
      <w:pPr>
        <w:rPr>
          <w:rFonts w:hint="default"/>
          <w:color w:val="auto"/>
          <w:lang w:val="en-US" w:eastAsia="zh-CN"/>
        </w:rPr>
      </w:pPr>
      <w:r>
        <w:rPr>
          <w:rFonts w:hint="eastAsia" w:ascii="宋体" w:hAnsi="Times New Roman" w:eastAsia="宋体" w:cs="Times New Roman"/>
          <w:b/>
          <w:bCs/>
          <w:color w:val="auto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宋体" w:hAnsi="Times New Roman" w:eastAsia="宋体" w:cs="Times New Roman"/>
          <w:b w:val="0"/>
          <w:bCs w:val="0"/>
          <w:color w:val="auto"/>
          <w:sz w:val="24"/>
          <w:szCs w:val="24"/>
          <w:u w:val="none"/>
          <w:lang w:val="en-US" w:eastAsia="zh-CN"/>
        </w:rPr>
        <w:t>总体要求</w:t>
      </w:r>
      <w:r>
        <w:rPr>
          <w:rFonts w:hint="eastAsia" w:ascii="宋体" w:hAnsi="Times New Roman" w:eastAsia="宋体" w:cs="Times New Roman"/>
          <w:b/>
          <w:bCs/>
          <w:color w:val="auto"/>
          <w:sz w:val="24"/>
          <w:szCs w:val="24"/>
          <w:u w:val="none"/>
          <w:lang w:val="en-US" w:eastAsia="zh-CN"/>
        </w:rPr>
        <w:t>：</w:t>
      </w:r>
      <w:r>
        <w:rPr>
          <w:rFonts w:hint="eastAsia" w:asciiTheme="minorHAnsi" w:hAnsiTheme="minorHAnsi" w:eastAsiaTheme="minorEastAsia" w:cstheme="minorBidi"/>
          <w:color w:val="auto"/>
          <w:kern w:val="2"/>
          <w:sz w:val="24"/>
          <w:szCs w:val="24"/>
          <w:u w:val="none"/>
          <w:lang w:val="en-US" w:eastAsia="zh-CN" w:bidi="ar-SA"/>
        </w:rPr>
        <w:t>通过部署加密前置一体机</w:t>
      </w:r>
      <w:r>
        <w:rPr>
          <w:rFonts w:hint="eastAsia" w:cstheme="minorBidi"/>
          <w:color w:val="auto"/>
          <w:kern w:val="2"/>
          <w:sz w:val="24"/>
          <w:szCs w:val="24"/>
          <w:u w:val="none"/>
          <w:lang w:val="en-US" w:eastAsia="zh-CN" w:bidi="ar-SA"/>
        </w:rPr>
        <w:t>设备和系统改造服务，实现聊城市卫健委关于电子健康卡升级改造要求。具体如下：</w:t>
      </w:r>
    </w:p>
    <w:p w14:paraId="413C73C7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Theme="minorHAnsi" w:hAnsiTheme="minorHAnsi" w:eastAsiaTheme="minorEastAsia" w:cstheme="minorBidi"/>
          <w:color w:val="auto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color w:val="auto"/>
          <w:kern w:val="2"/>
          <w:sz w:val="24"/>
          <w:szCs w:val="24"/>
          <w:u w:val="none"/>
          <w:lang w:val="en-US" w:eastAsia="zh-CN" w:bidi="ar-SA"/>
        </w:rPr>
        <w:t>（1）</w:t>
      </w:r>
      <w:r>
        <w:rPr>
          <w:rFonts w:hint="eastAsia" w:cstheme="minorBidi"/>
          <w:color w:val="auto"/>
          <w:kern w:val="2"/>
          <w:sz w:val="24"/>
          <w:szCs w:val="24"/>
          <w:u w:val="none"/>
          <w:lang w:val="en-US" w:eastAsia="zh-CN" w:bidi="ar-SA"/>
        </w:rPr>
        <w:t>服务</w:t>
      </w:r>
      <w:r>
        <w:rPr>
          <w:rFonts w:hint="eastAsia" w:asciiTheme="minorHAnsi" w:hAnsiTheme="minorHAnsi" w:eastAsiaTheme="minorEastAsia" w:cstheme="minorBidi"/>
          <w:color w:val="auto"/>
          <w:kern w:val="2"/>
          <w:sz w:val="24"/>
          <w:szCs w:val="24"/>
          <w:u w:val="none"/>
          <w:lang w:val="en-US" w:eastAsia="zh-CN" w:bidi="ar-SA"/>
        </w:rPr>
        <w:t>要求：建设实施电子健康卡应用系统，实现以居民身份证号码为基础，以电子健康卡为核心，关联身份证、鲁通码、社保码及各类就诊卡，构建覆盖居民全生命周期、全服务过程的健康医疗服务体系，支持跨医院应用，整合预约挂号、诊间结算、诊疗服务、融合支付、医院间额度共享、个人健康档案查阅、电子病历共享调阅等服务功能，提高服务质量和效率，促使居民建立医疗服务便捷化。</w:t>
      </w:r>
    </w:p>
    <w:p w14:paraId="6BC82F13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Theme="minorHAnsi" w:hAnsiTheme="minorHAnsi" w:eastAsiaTheme="minorEastAsia" w:cstheme="minorBidi"/>
          <w:color w:val="auto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color w:val="auto"/>
          <w:kern w:val="2"/>
          <w:sz w:val="24"/>
          <w:szCs w:val="24"/>
          <w:u w:val="none"/>
          <w:lang w:val="en-US" w:eastAsia="zh-CN" w:bidi="ar-SA"/>
        </w:rPr>
        <w:t>根据《“鲁通码”卫生健康行业应用实施方案》要求，各级电子健康卡市级节点节点、“鲁通码”平台进行升级改造和对接。医疗机构通过院内电子健康卡加密前置一体机的升级，联通市级节点，与“鲁通码”平台对接，实现对本市及其他市“鲁通码”信息的识读，并将患者就医业务数据经市级节点汇聚至省级平台及鲁通码平台，支持患者亮码就医。</w:t>
      </w:r>
    </w:p>
    <w:p w14:paraId="2EBE84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11" w:firstLine="480" w:firstLineChars="200"/>
        <w:textAlignment w:val="auto"/>
        <w:rPr>
          <w:rFonts w:hint="eastAsia" w:asciiTheme="minorHAnsi" w:hAnsiTheme="minorHAnsi" w:eastAsiaTheme="minorEastAsia" w:cstheme="minorBidi"/>
          <w:color w:val="auto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color w:val="auto"/>
          <w:kern w:val="2"/>
          <w:sz w:val="24"/>
          <w:szCs w:val="24"/>
          <w:u w:val="none"/>
          <w:lang w:val="en-US" w:eastAsia="zh-CN" w:bidi="ar-SA"/>
        </w:rPr>
        <w:t>（2）服务内容：我省电子健康卡的建设旨在充分利用在建电子健康卡密钥管理系统，通过构建跨域主索引系统、电子健康卡注册管理系统和电子健康卡管理系统，以二维码技术为核心，实现电子健康卡的虚拟化应用。建设内容主要包括跨域主索引系统、电子健康卡注册管理系统、密码应用管理系统、电子健康卡管理系统、前置服务系统、应用SDK、健康账户服务系统和安全保障系统等。</w:t>
      </w:r>
    </w:p>
    <w:p w14:paraId="718AB7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0" w:leftChars="0" w:firstLine="480" w:firstLineChars="200"/>
        <w:textAlignment w:val="auto"/>
        <w:rPr>
          <w:rFonts w:hint="eastAsia" w:asciiTheme="minorHAnsi" w:hAnsiTheme="minorHAnsi" w:eastAsiaTheme="minorEastAsia" w:cstheme="minorBidi"/>
          <w:color w:val="auto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color w:val="auto"/>
          <w:kern w:val="2"/>
          <w:sz w:val="24"/>
          <w:szCs w:val="24"/>
          <w:u w:val="none"/>
          <w:lang w:val="en-US" w:eastAsia="zh-CN" w:bidi="ar-SA"/>
        </w:rPr>
        <w:t>部署电子健康卡前置服务系统（加密前置一体机），</w:t>
      </w:r>
      <w:r>
        <w:rPr>
          <w:rFonts w:hint="eastAsia" w:cstheme="minorBidi"/>
          <w:color w:val="auto"/>
          <w:kern w:val="2"/>
          <w:sz w:val="24"/>
          <w:szCs w:val="24"/>
          <w:u w:val="none"/>
          <w:lang w:val="en-US" w:eastAsia="zh-CN" w:bidi="ar-SA"/>
        </w:rPr>
        <w:t>医院</w:t>
      </w:r>
      <w:r>
        <w:rPr>
          <w:rFonts w:hint="eastAsia" w:asciiTheme="minorHAnsi" w:hAnsiTheme="minorHAnsi" w:eastAsiaTheme="minorEastAsia" w:cstheme="minorBidi"/>
          <w:color w:val="auto"/>
          <w:kern w:val="2"/>
          <w:sz w:val="24"/>
          <w:szCs w:val="24"/>
          <w:u w:val="none"/>
          <w:lang w:val="en-US" w:eastAsia="zh-CN" w:bidi="ar-SA"/>
        </w:rPr>
        <w:t>通过接入加密前置一体机与电子健康卡市级节点连接，在完成电子健康卡的申请和使用的同时，完善电子健康卡、鲁通码以及社保码的协同互认。</w:t>
      </w:r>
    </w:p>
    <w:p w14:paraId="517C15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auto"/>
        <w:rPr>
          <w:rFonts w:hint="eastAsia" w:asciiTheme="minorHAnsi" w:hAnsiTheme="minorHAnsi" w:eastAsiaTheme="minorEastAsia" w:cstheme="minorBidi"/>
          <w:color w:val="auto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color w:val="auto"/>
          <w:kern w:val="2"/>
          <w:sz w:val="24"/>
          <w:szCs w:val="24"/>
          <w:u w:val="none"/>
          <w:lang w:val="en-US" w:eastAsia="zh-CN" w:bidi="ar-SA"/>
        </w:rPr>
        <w:t>通过部署加密前置一体机，为</w:t>
      </w:r>
      <w:r>
        <w:rPr>
          <w:rFonts w:hint="eastAsia" w:cstheme="minorBidi"/>
          <w:b w:val="0"/>
          <w:bCs w:val="0"/>
          <w:color w:val="auto"/>
          <w:kern w:val="2"/>
          <w:sz w:val="24"/>
          <w:szCs w:val="24"/>
          <w:u w:val="none"/>
          <w:lang w:val="en-US" w:eastAsia="zh-CN" w:bidi="ar-SA"/>
        </w:rPr>
        <w:t>医院</w:t>
      </w:r>
      <w:r>
        <w:rPr>
          <w:rFonts w:hint="eastAsia" w:asciiTheme="minorHAnsi" w:hAnsiTheme="minorHAnsi" w:eastAsiaTheme="minorEastAsia" w:cstheme="minorBidi"/>
          <w:color w:val="auto"/>
          <w:kern w:val="2"/>
          <w:sz w:val="24"/>
          <w:szCs w:val="24"/>
          <w:u w:val="none"/>
          <w:lang w:val="en-US" w:eastAsia="zh-CN" w:bidi="ar-SA"/>
        </w:rPr>
        <w:t>高频电子健康卡识读认证缓解网络系统压力，并对电子健康卡数据提供密码服务，防止数据的泄露。加密前置一体机是连接</w:t>
      </w:r>
      <w:r>
        <w:rPr>
          <w:rFonts w:hint="eastAsia" w:cstheme="minorBidi"/>
          <w:color w:val="auto"/>
          <w:kern w:val="2"/>
          <w:sz w:val="24"/>
          <w:szCs w:val="24"/>
          <w:u w:val="none"/>
          <w:lang w:val="en-US" w:eastAsia="zh-CN" w:bidi="ar-SA"/>
        </w:rPr>
        <w:t>医院</w:t>
      </w:r>
      <w:r>
        <w:rPr>
          <w:rFonts w:hint="eastAsia" w:asciiTheme="minorHAnsi" w:hAnsiTheme="minorHAnsi" w:eastAsiaTheme="minorEastAsia" w:cstheme="minorBidi"/>
          <w:color w:val="auto"/>
          <w:kern w:val="2"/>
          <w:sz w:val="24"/>
          <w:szCs w:val="24"/>
          <w:u w:val="none"/>
          <w:lang w:val="en-US" w:eastAsia="zh-CN" w:bidi="ar-SA"/>
        </w:rPr>
        <w:t>及电子健康卡市级节点的关键节点，通过注册管理，实现</w:t>
      </w:r>
      <w:r>
        <w:rPr>
          <w:rFonts w:hint="eastAsia" w:cstheme="minorBidi"/>
          <w:color w:val="auto"/>
          <w:kern w:val="2"/>
          <w:sz w:val="24"/>
          <w:szCs w:val="24"/>
          <w:u w:val="none"/>
          <w:lang w:val="en-US" w:eastAsia="zh-CN" w:bidi="ar-SA"/>
        </w:rPr>
        <w:t>医院</w:t>
      </w:r>
      <w:r>
        <w:rPr>
          <w:rFonts w:hint="eastAsia" w:asciiTheme="minorHAnsi" w:hAnsiTheme="minorHAnsi" w:eastAsiaTheme="minorEastAsia" w:cstheme="minorBidi"/>
          <w:color w:val="auto"/>
          <w:kern w:val="2"/>
          <w:sz w:val="24"/>
          <w:szCs w:val="24"/>
          <w:u w:val="none"/>
          <w:lang w:val="en-US" w:eastAsia="zh-CN" w:bidi="ar-SA"/>
        </w:rPr>
        <w:t>信息的独立化，保证数据的完整性和正确性。</w:t>
      </w:r>
    </w:p>
    <w:p w14:paraId="1B3564FC">
      <w:pPr>
        <w:rPr>
          <w:rFonts w:hint="eastAsia"/>
          <w:color w:val="auto"/>
          <w:lang w:val="en-US" w:eastAsia="zh-CN"/>
        </w:rPr>
      </w:pPr>
    </w:p>
    <w:p w14:paraId="48344CEC">
      <w:pPr>
        <w:pStyle w:val="4"/>
        <w:rPr>
          <w:rFonts w:hint="eastAsia" w:hAnsi="宋体" w:cs="宋体"/>
          <w:b/>
          <w:bCs/>
          <w:color w:val="auto"/>
          <w:sz w:val="24"/>
          <w:szCs w:val="24"/>
          <w:lang w:val="en-US" w:eastAsia="zh-CN"/>
        </w:rPr>
      </w:pPr>
    </w:p>
    <w:p w14:paraId="7F897A91">
      <w:pPr>
        <w:pStyle w:val="4"/>
        <w:rPr>
          <w:rFonts w:hint="eastAsia" w:hAnsi="宋体" w:cs="宋体"/>
          <w:b/>
          <w:bCs/>
          <w:color w:val="auto"/>
          <w:sz w:val="24"/>
          <w:szCs w:val="24"/>
          <w:lang w:val="en-US" w:eastAsia="zh-CN"/>
        </w:rPr>
      </w:pPr>
    </w:p>
    <w:p w14:paraId="4F7824DE">
      <w:pPr>
        <w:pStyle w:val="4"/>
        <w:rPr>
          <w:rFonts w:hint="eastAsia" w:hAnsi="宋体" w:cs="宋体"/>
          <w:b/>
          <w:bCs/>
          <w:color w:val="auto"/>
          <w:sz w:val="24"/>
          <w:szCs w:val="24"/>
          <w:lang w:val="en-US" w:eastAsia="zh-CN"/>
        </w:rPr>
      </w:pPr>
    </w:p>
    <w:p w14:paraId="67610373">
      <w:pPr>
        <w:pStyle w:val="4"/>
        <w:rPr>
          <w:rFonts w:hint="eastAsia" w:hAnsi="宋体" w:cs="宋体"/>
          <w:b/>
          <w:bCs/>
          <w:color w:val="auto"/>
          <w:sz w:val="24"/>
          <w:szCs w:val="24"/>
          <w:lang w:val="en-US" w:eastAsia="zh-CN"/>
        </w:rPr>
      </w:pPr>
    </w:p>
    <w:p w14:paraId="4AA8A0BB">
      <w:pPr>
        <w:pStyle w:val="4"/>
        <w:rPr>
          <w:rFonts w:hint="eastAsia" w:hAnsi="宋体" w:cs="宋体"/>
          <w:b/>
          <w:bCs/>
          <w:color w:val="auto"/>
          <w:sz w:val="24"/>
          <w:szCs w:val="24"/>
          <w:lang w:val="en-US" w:eastAsia="zh-CN"/>
        </w:rPr>
      </w:pPr>
    </w:p>
    <w:p w14:paraId="0DA32C43">
      <w:pPr>
        <w:pStyle w:val="4"/>
        <w:rPr>
          <w:rFonts w:hint="eastAsia" w:hAnsi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hAnsi="宋体" w:cs="宋体"/>
          <w:b/>
          <w:bCs/>
          <w:color w:val="auto"/>
          <w:sz w:val="24"/>
          <w:szCs w:val="24"/>
          <w:lang w:val="en-US" w:eastAsia="zh-CN"/>
        </w:rPr>
        <w:t>三、评分细则（10分）</w:t>
      </w:r>
    </w:p>
    <w:tbl>
      <w:tblPr>
        <w:tblStyle w:val="5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427"/>
        <w:gridCol w:w="2456"/>
        <w:gridCol w:w="5154"/>
      </w:tblGrid>
      <w:tr w14:paraId="12D7D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387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</w:tr>
      <w:tr w14:paraId="6462B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5B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</w:t>
            </w:r>
          </w:p>
        </w:tc>
        <w:tc>
          <w:tcPr>
            <w:tcW w:w="197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8C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主要内容及分值</w:t>
            </w:r>
          </w:p>
        </w:tc>
        <w:tc>
          <w:tcPr>
            <w:tcW w:w="2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A1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评分方法</w:t>
            </w:r>
          </w:p>
        </w:tc>
      </w:tr>
      <w:tr w14:paraId="7A765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1F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197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5ED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报价  3分</w:t>
            </w:r>
          </w:p>
        </w:tc>
        <w:tc>
          <w:tcPr>
            <w:tcW w:w="2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1BB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报价最低的供应商的价格为基准价，其价格分为满分。其他供应商的价格分统一按照下列公式计算: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报价得分=(基准价/最后报价)*30%*10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注:小数点后保留2位有效数字</w:t>
            </w:r>
          </w:p>
        </w:tc>
      </w:tr>
      <w:tr w14:paraId="49808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</w:trPr>
        <w:tc>
          <w:tcPr>
            <w:tcW w:w="4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54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72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CAC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6分</w:t>
            </w:r>
          </w:p>
        </w:tc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BD8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技术方案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0-4分</w:t>
            </w:r>
          </w:p>
        </w:tc>
        <w:tc>
          <w:tcPr>
            <w:tcW w:w="2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B872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  <w:t>1、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根据产品的整体配备情况，对供应商所报产品的技术成熟度、使用寿命、效能、技术流程、应用技术支持等进行评分；0-2分</w:t>
            </w:r>
          </w:p>
          <w:p w14:paraId="4AC6A5F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2、根据供应商针对本项目提供的安全保密措施进行评分。0-2分</w:t>
            </w:r>
          </w:p>
        </w:tc>
      </w:tr>
      <w:tr w14:paraId="0E0B5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</w:trPr>
        <w:tc>
          <w:tcPr>
            <w:tcW w:w="4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E8D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449F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E54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售后服务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0-2分</w:t>
            </w:r>
          </w:p>
        </w:tc>
        <w:tc>
          <w:tcPr>
            <w:tcW w:w="2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DB0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根据供应商提供的供货时间、售后服务措施、响应时间、质保期内提供的质保内容和范围进行综合评分。</w:t>
            </w:r>
          </w:p>
        </w:tc>
      </w:tr>
      <w:tr w14:paraId="30B22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1FED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三</w:t>
            </w:r>
          </w:p>
        </w:tc>
        <w:tc>
          <w:tcPr>
            <w:tcW w:w="197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CB0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合理化建议及优惠承诺</w:t>
            </w:r>
          </w:p>
          <w:p w14:paraId="2EB6D2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0-1分</w:t>
            </w:r>
          </w:p>
        </w:tc>
        <w:tc>
          <w:tcPr>
            <w:tcW w:w="2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F42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根据供应商合理化建议及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优惠承诺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进行评分</w:t>
            </w:r>
          </w:p>
        </w:tc>
      </w:tr>
    </w:tbl>
    <w:p w14:paraId="5F9A8A45">
      <w:pPr>
        <w:rPr>
          <w:rFonts w:hint="default"/>
          <w:color w:val="auto"/>
          <w:lang w:val="en-US" w:eastAsia="zh-CN"/>
        </w:rPr>
      </w:pPr>
    </w:p>
    <w:p w14:paraId="40E2A51A">
      <w:pPr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br w:type="page"/>
      </w:r>
    </w:p>
    <w:p w14:paraId="6AD32F50">
      <w:pPr>
        <w:jc w:val="center"/>
        <w:rPr>
          <w:rFonts w:hint="eastAsia" w:eastAsia="宋体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报价表</w:t>
      </w:r>
    </w:p>
    <w:tbl>
      <w:tblPr>
        <w:tblStyle w:val="6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1"/>
        <w:gridCol w:w="1799"/>
        <w:gridCol w:w="934"/>
        <w:gridCol w:w="4640"/>
        <w:gridCol w:w="1846"/>
      </w:tblGrid>
      <w:tr w14:paraId="34BE8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20" w:type="pct"/>
            <w:vAlign w:val="center"/>
          </w:tcPr>
          <w:p w14:paraId="1759F55C">
            <w:pPr>
              <w:numPr>
                <w:ilvl w:val="0"/>
                <w:numId w:val="0"/>
              </w:num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913" w:type="pct"/>
            <w:vAlign w:val="center"/>
          </w:tcPr>
          <w:p w14:paraId="27856FF4">
            <w:pPr>
              <w:numPr>
                <w:ilvl w:val="0"/>
                <w:numId w:val="0"/>
              </w:num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474" w:type="pct"/>
            <w:vAlign w:val="center"/>
          </w:tcPr>
          <w:p w14:paraId="44B206EE">
            <w:pPr>
              <w:numPr>
                <w:ilvl w:val="0"/>
                <w:numId w:val="0"/>
              </w:num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2355" w:type="pct"/>
            <w:vAlign w:val="center"/>
          </w:tcPr>
          <w:p w14:paraId="5B54211E">
            <w:pPr>
              <w:numPr>
                <w:ilvl w:val="0"/>
                <w:numId w:val="0"/>
              </w:num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参数</w:t>
            </w:r>
          </w:p>
        </w:tc>
        <w:tc>
          <w:tcPr>
            <w:tcW w:w="937" w:type="pct"/>
            <w:vAlign w:val="center"/>
          </w:tcPr>
          <w:p w14:paraId="1C8C2C15">
            <w:pPr>
              <w:numPr>
                <w:ilvl w:val="0"/>
                <w:numId w:val="0"/>
              </w:num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</w:tr>
      <w:tr w14:paraId="39C31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320" w:type="pct"/>
            <w:vAlign w:val="center"/>
          </w:tcPr>
          <w:p w14:paraId="5B7A61E7">
            <w:pPr>
              <w:numPr>
                <w:ilvl w:val="0"/>
                <w:numId w:val="0"/>
              </w:num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13" w:type="pct"/>
            <w:vAlign w:val="center"/>
          </w:tcPr>
          <w:p w14:paraId="1CBB5793">
            <w:pPr>
              <w:numPr>
                <w:ilvl w:val="0"/>
                <w:numId w:val="0"/>
              </w:num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加密前置</w:t>
            </w:r>
          </w:p>
          <w:p w14:paraId="609C85A5">
            <w:pPr>
              <w:numPr>
                <w:ilvl w:val="0"/>
                <w:numId w:val="0"/>
              </w:numPr>
              <w:jc w:val="center"/>
              <w:rPr>
                <w:rFonts w:hint="eastAsia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一体机</w:t>
            </w:r>
          </w:p>
        </w:tc>
        <w:tc>
          <w:tcPr>
            <w:tcW w:w="474" w:type="pct"/>
            <w:vAlign w:val="center"/>
          </w:tcPr>
          <w:p w14:paraId="321C30DB">
            <w:pPr>
              <w:numPr>
                <w:ilvl w:val="0"/>
                <w:numId w:val="0"/>
              </w:num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1台</w:t>
            </w:r>
          </w:p>
        </w:tc>
        <w:tc>
          <w:tcPr>
            <w:tcW w:w="2355" w:type="pct"/>
            <w:vAlign w:val="center"/>
          </w:tcPr>
          <w:p w14:paraId="60A66837">
            <w:pPr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国密算法：SM1加解密速度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250Mbps，</w:t>
            </w:r>
          </w:p>
          <w:p w14:paraId="7ECBCB2E">
            <w:pPr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SM3加解密速度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170Mbps</w:t>
            </w:r>
          </w:p>
          <w:p w14:paraId="3EA10FFB">
            <w:pPr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SM4加解密速度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160Mbps</w:t>
            </w:r>
          </w:p>
          <w:p w14:paraId="0B5655D2">
            <w:pPr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Sm2算法：</w:t>
            </w:r>
          </w:p>
          <w:p w14:paraId="62E598CD">
            <w:pPr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生密钥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350次/秒</w:t>
            </w:r>
          </w:p>
          <w:p w14:paraId="1A6DCB83">
            <w:pPr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签名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700次/秒</w:t>
            </w:r>
          </w:p>
          <w:p w14:paraId="770A10AA">
            <w:pPr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验证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180次/秒</w:t>
            </w:r>
          </w:p>
          <w:p w14:paraId="76872F00">
            <w:pPr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加密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140次/秒</w:t>
            </w:r>
          </w:p>
          <w:p w14:paraId="0EAD251F">
            <w:pPr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解密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220次/秒</w:t>
            </w:r>
          </w:p>
          <w:p w14:paraId="559414CC">
            <w:pPr>
              <w:numPr>
                <w:ilvl w:val="0"/>
                <w:numId w:val="1"/>
              </w:numPr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提供医疗机构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电子健康卡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数据加密存储，采取国家密码管理局审批的密码设备。</w:t>
            </w:r>
          </w:p>
          <w:p w14:paraId="5121AC55">
            <w:pPr>
              <w:numPr>
                <w:ilvl w:val="0"/>
                <w:numId w:val="1"/>
              </w:numPr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提供电子健康卡与鲁通码、社保码的互认工作。</w:t>
            </w:r>
          </w:p>
          <w:p w14:paraId="4661CCE7">
            <w:pPr>
              <w:numPr>
                <w:ilvl w:val="0"/>
                <w:numId w:val="1"/>
              </w:numPr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提供电子健康卡加解密等密码服务工作。</w:t>
            </w:r>
          </w:p>
          <w:p w14:paraId="09410939">
            <w:pPr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2、提供医疗机构内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电子健康卡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的识读工作。</w:t>
            </w:r>
          </w:p>
          <w:p w14:paraId="1A255416">
            <w:pPr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3、提供医疗机构内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电子健康卡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识读的转换工作。</w:t>
            </w:r>
          </w:p>
          <w:p w14:paraId="6DB05833">
            <w:pPr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4、提供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电子健康卡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识读工作数据存储。</w:t>
            </w:r>
          </w:p>
          <w:p w14:paraId="3E064BCF">
            <w:pPr>
              <w:numPr>
                <w:ilvl w:val="0"/>
                <w:numId w:val="0"/>
              </w:numPr>
              <w:jc w:val="both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5、转换的系统包含HIS、LIS、PACS、EMR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病案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护理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体检等院内所有业务系统。</w:t>
            </w:r>
          </w:p>
        </w:tc>
        <w:tc>
          <w:tcPr>
            <w:tcW w:w="937" w:type="pct"/>
            <w:vAlign w:val="center"/>
          </w:tcPr>
          <w:p w14:paraId="6D3952CA">
            <w:pPr>
              <w:pStyle w:val="4"/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</w:tr>
      <w:tr w14:paraId="42465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07" w:type="pct"/>
            <w:gridSpan w:val="3"/>
            <w:vAlign w:val="center"/>
          </w:tcPr>
          <w:p w14:paraId="560CDB34">
            <w:pPr>
              <w:pStyle w:val="4"/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付款方式是否满足</w:t>
            </w:r>
          </w:p>
        </w:tc>
        <w:tc>
          <w:tcPr>
            <w:tcW w:w="3292" w:type="pct"/>
            <w:gridSpan w:val="2"/>
            <w:vAlign w:val="center"/>
          </w:tcPr>
          <w:p w14:paraId="2B519C41">
            <w:pPr>
              <w:pStyle w:val="4"/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否</w:t>
            </w:r>
          </w:p>
        </w:tc>
      </w:tr>
      <w:tr w14:paraId="1A39B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07" w:type="pct"/>
            <w:gridSpan w:val="3"/>
            <w:vAlign w:val="center"/>
          </w:tcPr>
          <w:p w14:paraId="45030512">
            <w:pPr>
              <w:pStyle w:val="4"/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是否满足医院</w:t>
            </w:r>
          </w:p>
          <w:p w14:paraId="5BEB067A">
            <w:pPr>
              <w:pStyle w:val="4"/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项目服务要求</w:t>
            </w:r>
            <w:bookmarkStart w:id="0" w:name="_GoBack"/>
            <w:bookmarkEnd w:id="0"/>
          </w:p>
        </w:tc>
        <w:tc>
          <w:tcPr>
            <w:tcW w:w="3292" w:type="pct"/>
            <w:gridSpan w:val="2"/>
            <w:vAlign w:val="center"/>
          </w:tcPr>
          <w:p w14:paraId="3C5B3704">
            <w:pPr>
              <w:pStyle w:val="4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否</w:t>
            </w:r>
          </w:p>
        </w:tc>
      </w:tr>
      <w:tr w14:paraId="0E967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07" w:type="pct"/>
            <w:gridSpan w:val="3"/>
            <w:vAlign w:val="center"/>
          </w:tcPr>
          <w:p w14:paraId="229D1FD5">
            <w:pPr>
              <w:pStyle w:val="4"/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设备安装期是否满足</w:t>
            </w:r>
          </w:p>
        </w:tc>
        <w:tc>
          <w:tcPr>
            <w:tcW w:w="3292" w:type="pct"/>
            <w:gridSpan w:val="2"/>
            <w:vAlign w:val="center"/>
          </w:tcPr>
          <w:p w14:paraId="431ECC7A">
            <w:pPr>
              <w:pStyle w:val="4"/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否</w:t>
            </w:r>
          </w:p>
        </w:tc>
      </w:tr>
      <w:tr w14:paraId="3594A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07" w:type="pct"/>
            <w:gridSpan w:val="3"/>
            <w:vAlign w:val="center"/>
          </w:tcPr>
          <w:p w14:paraId="64D5496D">
            <w:pPr>
              <w:pStyle w:val="4"/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维保期</w:t>
            </w:r>
          </w:p>
          <w:p w14:paraId="61B4B11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（至少3年）</w:t>
            </w:r>
          </w:p>
        </w:tc>
        <w:tc>
          <w:tcPr>
            <w:tcW w:w="3292" w:type="pct"/>
            <w:gridSpan w:val="2"/>
            <w:vAlign w:val="center"/>
          </w:tcPr>
          <w:p w14:paraId="7A848DFC">
            <w:pPr>
              <w:pStyle w:val="4"/>
              <w:jc w:val="center"/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55B8E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07" w:type="pct"/>
            <w:gridSpan w:val="3"/>
            <w:vAlign w:val="center"/>
          </w:tcPr>
          <w:p w14:paraId="2C3D0BA5">
            <w:pPr>
              <w:pStyle w:val="4"/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合理化建议</w:t>
            </w:r>
          </w:p>
        </w:tc>
        <w:tc>
          <w:tcPr>
            <w:tcW w:w="3292" w:type="pct"/>
            <w:gridSpan w:val="2"/>
            <w:vAlign w:val="center"/>
          </w:tcPr>
          <w:p w14:paraId="252AF2C6">
            <w:pPr>
              <w:pStyle w:val="4"/>
              <w:jc w:val="left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</w:p>
        </w:tc>
      </w:tr>
    </w:tbl>
    <w:p w14:paraId="5E52BE0A">
      <w:pPr>
        <w:spacing w:line="480" w:lineRule="auto"/>
        <w:ind w:firstLine="354" w:firstLineChars="147"/>
        <w:rPr>
          <w:rFonts w:ascii="宋体" w:cs="宋体"/>
          <w:b/>
          <w:color w:val="auto"/>
          <w:sz w:val="24"/>
          <w:u w:val="single"/>
        </w:rPr>
      </w:pPr>
      <w:r>
        <w:rPr>
          <w:rFonts w:hint="eastAsia" w:ascii="宋体" w:hAnsi="宋体" w:cs="宋体"/>
          <w:b/>
          <w:color w:val="auto"/>
          <w:sz w:val="24"/>
        </w:rPr>
        <w:t>供应商名称（盖章）</w:t>
      </w:r>
      <w:r>
        <w:rPr>
          <w:rFonts w:ascii="宋体" w:hAnsi="宋体" w:cs="宋体"/>
          <w:b/>
          <w:color w:val="auto"/>
          <w:sz w:val="24"/>
        </w:rPr>
        <w:t xml:space="preserve"> </w:t>
      </w:r>
      <w:r>
        <w:rPr>
          <w:rFonts w:hint="eastAsia" w:ascii="宋体" w:hAnsi="宋体" w:cs="宋体"/>
          <w:b/>
          <w:color w:val="auto"/>
          <w:sz w:val="24"/>
        </w:rPr>
        <w:t>：</w:t>
      </w:r>
    </w:p>
    <w:p w14:paraId="5E4A950A">
      <w:pPr>
        <w:spacing w:line="480" w:lineRule="auto"/>
        <w:ind w:firstLine="354" w:firstLineChars="147"/>
        <w:rPr>
          <w:rFonts w:hint="default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color w:val="auto"/>
          <w:sz w:val="24"/>
        </w:rPr>
        <w:t>法定代表人或授权代表签字：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F4E232"/>
    <w:multiLevelType w:val="singleLevel"/>
    <w:tmpl w:val="D8F4E23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2M2ZhZTEwNDlkYWNkNGI0MTU4NzYyNGM3NGYwZTQifQ=="/>
  </w:docVars>
  <w:rsids>
    <w:rsidRoot w:val="00000000"/>
    <w:rsid w:val="02A227A1"/>
    <w:rsid w:val="043878C6"/>
    <w:rsid w:val="046D5CD0"/>
    <w:rsid w:val="04BF4C64"/>
    <w:rsid w:val="04FE4B79"/>
    <w:rsid w:val="05D615C1"/>
    <w:rsid w:val="06206E7E"/>
    <w:rsid w:val="072C5EA8"/>
    <w:rsid w:val="092D50C7"/>
    <w:rsid w:val="0A7C50CD"/>
    <w:rsid w:val="0D1B1BF6"/>
    <w:rsid w:val="0DDC3A38"/>
    <w:rsid w:val="0EDB6D55"/>
    <w:rsid w:val="0F077FA2"/>
    <w:rsid w:val="0F221A78"/>
    <w:rsid w:val="13546543"/>
    <w:rsid w:val="16F70EB5"/>
    <w:rsid w:val="191A5004"/>
    <w:rsid w:val="1A313A8E"/>
    <w:rsid w:val="1DFF13B1"/>
    <w:rsid w:val="1F352F93"/>
    <w:rsid w:val="243C45BC"/>
    <w:rsid w:val="28920DC2"/>
    <w:rsid w:val="28E924BD"/>
    <w:rsid w:val="2C8A649C"/>
    <w:rsid w:val="2D6825AD"/>
    <w:rsid w:val="30E42337"/>
    <w:rsid w:val="31481E02"/>
    <w:rsid w:val="32BE6D34"/>
    <w:rsid w:val="332A453A"/>
    <w:rsid w:val="34C719E7"/>
    <w:rsid w:val="374A05A7"/>
    <w:rsid w:val="384D42A5"/>
    <w:rsid w:val="3A451DB4"/>
    <w:rsid w:val="3C0A781C"/>
    <w:rsid w:val="411E653D"/>
    <w:rsid w:val="42E842E2"/>
    <w:rsid w:val="4B5F07FC"/>
    <w:rsid w:val="4C1C20FA"/>
    <w:rsid w:val="51A234FE"/>
    <w:rsid w:val="52A907F9"/>
    <w:rsid w:val="54901979"/>
    <w:rsid w:val="5CDE7853"/>
    <w:rsid w:val="5D6773B1"/>
    <w:rsid w:val="600A348E"/>
    <w:rsid w:val="606856F7"/>
    <w:rsid w:val="623D494F"/>
    <w:rsid w:val="641F4E2B"/>
    <w:rsid w:val="64A51E4B"/>
    <w:rsid w:val="66652D12"/>
    <w:rsid w:val="6675282C"/>
    <w:rsid w:val="68A652DE"/>
    <w:rsid w:val="6C6D117C"/>
    <w:rsid w:val="6C7A7016"/>
    <w:rsid w:val="6EDC65DD"/>
    <w:rsid w:val="701C5563"/>
    <w:rsid w:val="7133708A"/>
    <w:rsid w:val="715576D5"/>
    <w:rsid w:val="72A5086F"/>
    <w:rsid w:val="73AE23F9"/>
    <w:rsid w:val="74995C85"/>
    <w:rsid w:val="78C57A52"/>
    <w:rsid w:val="7A2C2C21"/>
    <w:rsid w:val="7B5F033E"/>
    <w:rsid w:val="7D0E78F4"/>
    <w:rsid w:val="7D6363DE"/>
    <w:rsid w:val="7FAF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basedOn w:val="1"/>
    <w:next w:val="1"/>
    <w:autoRedefine/>
    <w:unhideWhenUsed/>
    <w:qFormat/>
    <w:uiPriority w:val="3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Times New Roman" w:eastAsia="宋体" w:cs="Times New Roman"/>
      <w:kern w:val="2"/>
      <w:sz w:val="28"/>
      <w:szCs w:val="28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9">
    <w:name w:val="正文首行缩进2字符"/>
    <w:basedOn w:val="1"/>
    <w:qFormat/>
    <w:uiPriority w:val="0"/>
    <w:pPr>
      <w:spacing w:line="360" w:lineRule="auto"/>
      <w:ind w:firstLine="420" w:firstLineChars="20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1661</Words>
  <Characters>1735</Characters>
  <Lines>0</Lines>
  <Paragraphs>0</Paragraphs>
  <TotalTime>5</TotalTime>
  <ScaleCrop>false</ScaleCrop>
  <LinksUpToDate>false</LinksUpToDate>
  <CharactersWithSpaces>1782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2022-05-16T08:55:00Z</dcterms:created>
  <dc:creator>Administrator.BF-20200609AMBW</dc:creator>
  <cp:lastModifiedBy>-24℃</cp:lastModifiedBy>
  <cp:lastPrinted>2024-07-25T02:12:52Z</cp:lastPrinted>
  <dcterms:modified xsi:type="dcterms:W3CDTF">2024-07-25T02:18:34Z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65A68A117B06429FB2A03550C00C6900_13</vt:lpwstr>
  </property>
</Properties>
</file>