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6B244A">
      <w:pPr>
        <w:numPr>
          <w:ilvl w:val="0"/>
          <w:numId w:val="0"/>
        </w:num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28"/>
          <w:szCs w:val="28"/>
          <w:lang w:val="en-US" w:eastAsia="zh-CN"/>
        </w:rPr>
        <w:t>供应商须知</w:t>
      </w:r>
    </w:p>
    <w:p w14:paraId="782D462D">
      <w:pPr>
        <w:numPr>
          <w:ilvl w:val="0"/>
          <w:numId w:val="0"/>
        </w:num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一、供应商须提供证明材料</w:t>
      </w:r>
    </w:p>
    <w:p w14:paraId="093B8030"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1、营业执照（复印件加盖公章）</w:t>
      </w:r>
    </w:p>
    <w:p w14:paraId="47979480"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2、法定代表人授权委托书及授权代表身份证复印件；</w:t>
      </w:r>
    </w:p>
    <w:p w14:paraId="5FA95475">
      <w:pPr>
        <w:numPr>
          <w:ilvl w:val="0"/>
          <w:numId w:val="0"/>
        </w:numPr>
        <w:rPr>
          <w:rFonts w:hint="eastAsia"/>
          <w:sz w:val="24"/>
          <w:szCs w:val="24"/>
          <w:highlight w:val="none"/>
          <w:vertAlign w:val="baseline"/>
          <w:lang w:val="en-US" w:eastAsia="zh-CN"/>
        </w:rPr>
      </w:pPr>
      <w:r>
        <w:rPr>
          <w:rFonts w:hint="eastAsia"/>
          <w:sz w:val="24"/>
          <w:szCs w:val="24"/>
          <w:highlight w:val="none"/>
          <w:vertAlign w:val="baseline"/>
          <w:lang w:val="en-US" w:eastAsia="zh-CN"/>
        </w:rPr>
        <w:t>3、报价表</w:t>
      </w:r>
    </w:p>
    <w:p w14:paraId="64FF5775">
      <w:pPr>
        <w:pStyle w:val="2"/>
        <w:rPr>
          <w:rFonts w:hint="default"/>
          <w:lang w:val="en-US" w:eastAsia="zh-CN"/>
        </w:rPr>
      </w:pPr>
      <w:r>
        <w:rPr>
          <w:rFonts w:hint="eastAsia"/>
          <w:sz w:val="24"/>
          <w:szCs w:val="24"/>
          <w:highlight w:val="none"/>
          <w:vertAlign w:val="baseline"/>
          <w:lang w:val="en-US" w:eastAsia="zh-CN"/>
        </w:rPr>
        <w:t>4、评分细则中相关资料</w:t>
      </w:r>
    </w:p>
    <w:p w14:paraId="12D628EC">
      <w:pPr>
        <w:numPr>
          <w:ilvl w:val="0"/>
          <w:numId w:val="0"/>
        </w:numPr>
        <w:rPr>
          <w:rFonts w:hint="eastAsia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/>
          <w:b/>
          <w:bCs/>
          <w:sz w:val="24"/>
          <w:szCs w:val="24"/>
          <w:u w:val="single"/>
          <w:lang w:val="en-US" w:eastAsia="zh-CN"/>
        </w:rPr>
        <w:t>按以上要求提供证相关证件及资料各一份、不可缺项，按顺序装订。</w:t>
      </w:r>
    </w:p>
    <w:p w14:paraId="67A9F092"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</w:p>
    <w:p w14:paraId="6BB8171C">
      <w:pPr>
        <w:numPr>
          <w:ilvl w:val="0"/>
          <w:numId w:val="0"/>
        </w:num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二、供应商须满足以下要求</w:t>
      </w:r>
    </w:p>
    <w:p w14:paraId="7C5E8A1A"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1、付款方式：签订合同，设备安装验收合格后，3个月内一次性付清全款。</w:t>
      </w:r>
    </w:p>
    <w:p w14:paraId="3F1B4D10">
      <w:pPr>
        <w:numPr>
          <w:ilvl w:val="0"/>
          <w:numId w:val="0"/>
        </w:num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2、设备安装期：7天</w:t>
      </w:r>
    </w:p>
    <w:p w14:paraId="08F556DE">
      <w:pPr>
        <w:pStyle w:val="2"/>
        <w:rPr>
          <w:rFonts w:hint="default"/>
          <w:lang w:val="en-US" w:eastAsia="zh-CN"/>
        </w:rPr>
      </w:pPr>
      <w:r>
        <w:rPr>
          <w:rFonts w:hint="default" w:asciiTheme="minorAscii" w:hAnsiTheme="minorAscii"/>
          <w:sz w:val="24"/>
          <w:szCs w:val="24"/>
          <w:lang w:val="en-US" w:eastAsia="zh-CN"/>
        </w:rPr>
        <w:t>3、</w:t>
      </w:r>
      <w:r>
        <w:rPr>
          <w:rFonts w:hint="eastAsia"/>
          <w:sz w:val="24"/>
          <w:szCs w:val="24"/>
          <w:lang w:val="en-US" w:eastAsia="zh-CN"/>
        </w:rPr>
        <w:t>质保期：质保至少1年</w:t>
      </w:r>
    </w:p>
    <w:p w14:paraId="0105831C">
      <w:pPr>
        <w:numPr>
          <w:ilvl w:val="0"/>
          <w:numId w:val="0"/>
        </w:numPr>
        <w:rPr>
          <w:rFonts w:hint="eastAsia" w:ascii="宋体" w:hAnsi="宋体" w:cs="宋体" w:eastAsiaTheme="minor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val="en-US" w:eastAsia="zh-CN"/>
        </w:rPr>
        <w:t>4、报价为一次性报价，货物的生产、包装、运输、装卸、安装、调试、培训、验收、保险、税金、运杂、安装所需的零部件、附材及质保服务等全部费用</w:t>
      </w:r>
      <w:r>
        <w:rPr>
          <w:rFonts w:ascii="宋体" w:hAnsi="宋体" w:cs="宋体"/>
          <w:sz w:val="24"/>
          <w:szCs w:val="24"/>
        </w:rPr>
        <w:t>。</w:t>
      </w:r>
      <w:r>
        <w:rPr>
          <w:rFonts w:hint="eastAsia" w:ascii="宋体" w:hAnsi="宋体" w:cs="宋体"/>
          <w:sz w:val="24"/>
          <w:szCs w:val="24"/>
          <w:lang w:eastAsia="zh-CN"/>
        </w:rPr>
        <w:t>任何错报、漏报由供应商自行负责。</w:t>
      </w:r>
    </w:p>
    <w:p w14:paraId="4E56B640">
      <w:pPr>
        <w:pStyle w:val="2"/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  <w:t>5、设备参数及要求</w:t>
      </w:r>
    </w:p>
    <w:p w14:paraId="180ACD6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（1）用作血液细胞计数、白细胞三分类。</w:t>
      </w:r>
    </w:p>
    <w:p w14:paraId="738644A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（2）工作原理：电阻抗法计数，无氰化物法检测HGB。</w:t>
      </w:r>
    </w:p>
    <w:p w14:paraId="0E35E79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（3）检测参数：≥21项报告参数。</w:t>
      </w:r>
    </w:p>
    <w:p w14:paraId="1D80220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（4）直方图：3个直方图（包括WBC\RBC\PLT）。</w:t>
      </w:r>
    </w:p>
    <w:p w14:paraId="18444E7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（5）测量模式：全血模式、预稀释模式，独立血红蛋白测量系统。</w:t>
      </w:r>
    </w:p>
    <w:p w14:paraId="626DEAC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（6）工作速度：≥60样本/小时。</w:t>
      </w:r>
    </w:p>
    <w:p w14:paraId="21EE808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（7）排堵功能：具有正反冲、高压灼烧、浸泡等多种排堵方式。</w:t>
      </w:r>
    </w:p>
    <w:p w14:paraId="287E8BA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（8）报警提示：主界面具有WBC、RBC、PLT结果异常报警功能。</w:t>
      </w:r>
    </w:p>
    <w:p w14:paraId="646CAFB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（9）具备彩色液晶触摸显示屏。</w:t>
      </w:r>
    </w:p>
    <w:p w14:paraId="468E4B7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（10）报告打印：内置高效热敏打印机，可选USB接口打印机。</w:t>
      </w:r>
    </w:p>
    <w:p w14:paraId="213FAC8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（11）线性范围：WBC：0-300×109/L；RBC：0-8×1012/L；HGB：0-280g/L；PLT：0-4000×109/L。</w:t>
      </w:r>
    </w:p>
    <w:p w14:paraId="19C52A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（12）支持连接LIS/HIS系统。</w:t>
      </w:r>
    </w:p>
    <w:p w14:paraId="6B304C6E">
      <w:pPr>
        <w:rPr>
          <w:rFonts w:hint="eastAsia" w:hAnsi="宋体" w:cs="宋体"/>
          <w:b/>
          <w:bCs/>
          <w:sz w:val="24"/>
          <w:szCs w:val="24"/>
          <w:lang w:val="en-US" w:eastAsia="zh-CN"/>
        </w:rPr>
      </w:pPr>
      <w:r>
        <w:rPr>
          <w:rFonts w:hint="eastAsia" w:hAnsi="宋体" w:cs="宋体"/>
          <w:b/>
          <w:bCs/>
          <w:sz w:val="24"/>
          <w:szCs w:val="24"/>
          <w:lang w:val="en-US" w:eastAsia="zh-CN"/>
        </w:rPr>
        <w:br w:type="page"/>
      </w:r>
    </w:p>
    <w:p w14:paraId="3531F575">
      <w:pPr>
        <w:pStyle w:val="2"/>
        <w:rPr>
          <w:rFonts w:hint="eastAsia" w:hAnsi="宋体" w:cs="宋体"/>
          <w:b/>
          <w:bCs/>
          <w:sz w:val="24"/>
          <w:szCs w:val="24"/>
          <w:lang w:val="en-US" w:eastAsia="zh-CN"/>
        </w:rPr>
      </w:pPr>
      <w:r>
        <w:rPr>
          <w:rFonts w:hint="eastAsia" w:hAnsi="宋体" w:cs="宋体"/>
          <w:b/>
          <w:bCs/>
          <w:sz w:val="24"/>
          <w:szCs w:val="24"/>
          <w:lang w:val="en-US" w:eastAsia="zh-CN"/>
        </w:rPr>
        <w:t>三、评分细则（10分）</w:t>
      </w:r>
    </w:p>
    <w:tbl>
      <w:tblPr>
        <w:tblStyle w:val="5"/>
        <w:tblW w:w="81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8"/>
        <w:gridCol w:w="1183"/>
        <w:gridCol w:w="2034"/>
        <w:gridCol w:w="4265"/>
      </w:tblGrid>
      <w:tr w14:paraId="44780C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3E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</w:t>
            </w:r>
          </w:p>
        </w:tc>
        <w:tc>
          <w:tcPr>
            <w:tcW w:w="32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AC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主要内容及分值</w:t>
            </w:r>
          </w:p>
        </w:tc>
        <w:tc>
          <w:tcPr>
            <w:tcW w:w="4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717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评分方法</w:t>
            </w:r>
          </w:p>
        </w:tc>
      </w:tr>
      <w:tr w14:paraId="46B547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8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EDA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</w:t>
            </w:r>
          </w:p>
        </w:tc>
        <w:tc>
          <w:tcPr>
            <w:tcW w:w="32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96B7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  3分</w:t>
            </w:r>
          </w:p>
        </w:tc>
        <w:tc>
          <w:tcPr>
            <w:tcW w:w="4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60B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报价最低的供应商的价格为基准价，其价格分为满分。其他供应商的价格分统一按照下列公式计算: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报价得分=(基准价/最后报价)*30%*10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注:小数点后保留2位有效数字</w:t>
            </w:r>
          </w:p>
        </w:tc>
      </w:tr>
      <w:tr w14:paraId="3A3141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6" w:hRule="atLeast"/>
        </w:trPr>
        <w:tc>
          <w:tcPr>
            <w:tcW w:w="6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84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</w:t>
            </w:r>
          </w:p>
        </w:tc>
        <w:tc>
          <w:tcPr>
            <w:tcW w:w="11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0EE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服务方案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6分</w:t>
            </w: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E29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技术方案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4分</w:t>
            </w:r>
          </w:p>
        </w:tc>
        <w:tc>
          <w:tcPr>
            <w:tcW w:w="4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F6158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根据供应商所报产品的应用运行、技术流程、应用技术支持等进行评分（0-1分）</w:t>
            </w:r>
          </w:p>
          <w:p w14:paraId="604AFF2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2、对供应商所报产品的技术成熟度、使用寿命、效能等进行评分（0-1分）</w:t>
            </w:r>
          </w:p>
          <w:p w14:paraId="0BC6C8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3、结合产品的操作方便性、易维护性、安全性进行评分（0-1分）</w:t>
            </w:r>
          </w:p>
          <w:p w14:paraId="49A3B6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4、具有详细的安装调试方案、技术保障，对提供的技术安装人员配置及培训方案进行评分（0-1分）</w:t>
            </w:r>
          </w:p>
        </w:tc>
      </w:tr>
      <w:tr w14:paraId="1F820A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6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15F1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1C29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A3A4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售后服务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2分</w:t>
            </w:r>
          </w:p>
        </w:tc>
        <w:tc>
          <w:tcPr>
            <w:tcW w:w="4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4BD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根据供应商提供的售后服务措施、响应时间、质保期内提供的质保内容和范围进行综合评分（0-2分）</w:t>
            </w:r>
          </w:p>
        </w:tc>
      </w:tr>
      <w:tr w14:paraId="36EFA2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E3A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三</w:t>
            </w:r>
          </w:p>
        </w:tc>
        <w:tc>
          <w:tcPr>
            <w:tcW w:w="32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A8D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合理化建议 1分</w:t>
            </w:r>
          </w:p>
        </w:tc>
        <w:tc>
          <w:tcPr>
            <w:tcW w:w="4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869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根据供应商合理化建议及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优惠承诺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进行评分（0-1分）</w:t>
            </w:r>
          </w:p>
        </w:tc>
      </w:tr>
    </w:tbl>
    <w:p w14:paraId="1C1E01B6">
      <w:pPr>
        <w:rPr>
          <w:rFonts w:hint="default"/>
          <w:lang w:val="en-US" w:eastAsia="zh-CN"/>
        </w:rPr>
      </w:pPr>
    </w:p>
    <w:p w14:paraId="23074D67"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br w:type="page"/>
      </w:r>
    </w:p>
    <w:p w14:paraId="59E49094">
      <w:pPr>
        <w:jc w:val="center"/>
        <w:rPr>
          <w:rFonts w:hint="eastAsia" w:eastAsia="宋体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报价表</w:t>
      </w:r>
    </w:p>
    <w:tbl>
      <w:tblPr>
        <w:tblStyle w:val="5"/>
        <w:tblW w:w="88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3216"/>
        <w:gridCol w:w="4841"/>
      </w:tblGrid>
      <w:tr w14:paraId="0A0FC1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6" w:hRule="atLeast"/>
          <w:jc w:val="center"/>
        </w:trPr>
        <w:tc>
          <w:tcPr>
            <w:tcW w:w="8839" w:type="dxa"/>
            <w:gridSpan w:val="3"/>
            <w:vAlign w:val="center"/>
          </w:tcPr>
          <w:p w14:paraId="154008C1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报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价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项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目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明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细</w:t>
            </w:r>
          </w:p>
        </w:tc>
      </w:tr>
      <w:tr w14:paraId="1DB6A6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8" w:hRule="atLeast"/>
          <w:jc w:val="center"/>
        </w:trPr>
        <w:tc>
          <w:tcPr>
            <w:tcW w:w="782" w:type="dxa"/>
            <w:vAlign w:val="center"/>
          </w:tcPr>
          <w:p w14:paraId="06C855B5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序号</w:t>
            </w:r>
          </w:p>
        </w:tc>
        <w:tc>
          <w:tcPr>
            <w:tcW w:w="3216" w:type="dxa"/>
            <w:vAlign w:val="center"/>
          </w:tcPr>
          <w:p w14:paraId="347D8A2D">
            <w:pPr>
              <w:spacing w:line="500" w:lineRule="exact"/>
              <w:ind w:left="120" w:hanging="120" w:hangingChars="50"/>
              <w:jc w:val="center"/>
              <w:textAlignment w:val="baseline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内容</w:t>
            </w:r>
          </w:p>
        </w:tc>
        <w:tc>
          <w:tcPr>
            <w:tcW w:w="4841" w:type="dxa"/>
            <w:vAlign w:val="center"/>
          </w:tcPr>
          <w:p w14:paraId="717E8A34">
            <w:pPr>
              <w:spacing w:line="500" w:lineRule="exact"/>
              <w:jc w:val="center"/>
              <w:rPr>
                <w:rFonts w:hint="eastAsia" w:ascii="宋体" w:eastAsiaTheme="minorEastAsia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聊城市眼科医院</w:t>
            </w:r>
            <w:r>
              <w:rPr>
                <w:rFonts w:hint="eastAsia" w:ascii="宋体"/>
                <w:sz w:val="24"/>
                <w:highlight w:val="none"/>
                <w:lang w:eastAsia="zh-CN"/>
              </w:rPr>
              <w:t>血液细胞分析仪</w:t>
            </w:r>
            <w:r>
              <w:rPr>
                <w:rFonts w:hint="eastAsia" w:ascii="宋体"/>
                <w:sz w:val="24"/>
                <w:lang w:eastAsia="zh-CN"/>
              </w:rPr>
              <w:t>采购项目</w:t>
            </w:r>
            <w:bookmarkStart w:id="0" w:name="_GoBack"/>
            <w:bookmarkEnd w:id="0"/>
          </w:p>
        </w:tc>
      </w:tr>
      <w:tr w14:paraId="412E6F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4" w:hRule="atLeast"/>
          <w:jc w:val="center"/>
        </w:trPr>
        <w:tc>
          <w:tcPr>
            <w:tcW w:w="782" w:type="dxa"/>
            <w:vMerge w:val="restart"/>
            <w:vAlign w:val="center"/>
          </w:tcPr>
          <w:p w14:paraId="5D4509DB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</w:rPr>
              <w:t>1</w:t>
            </w:r>
          </w:p>
        </w:tc>
        <w:tc>
          <w:tcPr>
            <w:tcW w:w="3216" w:type="dxa"/>
            <w:vMerge w:val="restart"/>
            <w:vAlign w:val="center"/>
          </w:tcPr>
          <w:p w14:paraId="0C2CAA1D">
            <w:pPr>
              <w:spacing w:line="500" w:lineRule="exact"/>
              <w:ind w:left="120" w:hanging="120" w:hangingChars="50"/>
              <w:jc w:val="center"/>
              <w:textAlignment w:val="baseline"/>
              <w:rPr>
                <w:rFonts w:hint="eastAsia" w:ascii="宋体" w:eastAsiaTheme="minorEastAsia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highlight w:val="none"/>
                <w:lang w:eastAsia="zh-CN"/>
              </w:rPr>
              <w:t>报价</w:t>
            </w:r>
          </w:p>
        </w:tc>
        <w:tc>
          <w:tcPr>
            <w:tcW w:w="4841" w:type="dxa"/>
            <w:vAlign w:val="center"/>
          </w:tcPr>
          <w:p w14:paraId="2F81E6EF">
            <w:pPr>
              <w:spacing w:line="500" w:lineRule="exact"/>
              <w:ind w:firstLine="240" w:firstLineChars="100"/>
              <w:rPr>
                <w:rFonts w:hint="default" w:ascii="宋体" w:eastAsiaTheme="minorEastAsia"/>
                <w:sz w:val="24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highlight w:val="none"/>
                <w:lang w:eastAsia="zh-CN"/>
              </w:rPr>
              <w:t>大写</w:t>
            </w:r>
            <w:r>
              <w:rPr>
                <w:rFonts w:hint="eastAsia" w:ascii="宋体" w:hAnsi="宋体"/>
                <w:sz w:val="24"/>
                <w:highlight w:val="none"/>
              </w:rPr>
              <w:t>：</w:t>
            </w:r>
            <w:r>
              <w:rPr>
                <w:rFonts w:hint="eastAsia" w:ascii="宋体" w:hAnsi="宋体"/>
                <w:sz w:val="24"/>
                <w:highlight w:val="none"/>
                <w:u w:val="single"/>
                <w:lang w:val="en-US" w:eastAsia="zh-CN"/>
              </w:rPr>
              <w:t xml:space="preserve">              </w:t>
            </w:r>
          </w:p>
          <w:p w14:paraId="2B6B5B6A">
            <w:pPr>
              <w:spacing w:line="500" w:lineRule="exact"/>
              <w:ind w:firstLine="240" w:firstLineChars="100"/>
              <w:rPr>
                <w:rFonts w:hint="eastAsia" w:ascii="宋体" w:eastAsiaTheme="minorEastAsia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sz w:val="24"/>
                <w:highlight w:val="none"/>
                <w:lang w:eastAsia="zh-CN"/>
              </w:rPr>
              <w:t>小写</w:t>
            </w:r>
            <w:r>
              <w:rPr>
                <w:rFonts w:hint="eastAsia" w:ascii="宋体" w:hAnsi="宋体"/>
                <w:sz w:val="24"/>
                <w:highlight w:val="none"/>
              </w:rPr>
              <w:t>：</w:t>
            </w:r>
            <w:r>
              <w:rPr>
                <w:rFonts w:hint="eastAsia" w:ascii="宋体" w:hAnsi="宋体"/>
                <w:sz w:val="24"/>
                <w:highlight w:val="none"/>
                <w:u w:val="single"/>
              </w:rPr>
              <w:t xml:space="preserve">          </w:t>
            </w:r>
            <w:r>
              <w:rPr>
                <w:rFonts w:ascii="宋体" w:hAnsi="宋体"/>
                <w:sz w:val="24"/>
                <w:highlight w:val="none"/>
                <w:u w:val="single"/>
              </w:rPr>
              <w:t xml:space="preserve"> </w:t>
            </w:r>
            <w:r>
              <w:rPr>
                <w:rFonts w:hint="eastAsia" w:ascii="宋体" w:hAnsi="宋体"/>
                <w:sz w:val="24"/>
                <w:highlight w:val="none"/>
                <w:u w:val="none"/>
                <w:lang w:eastAsia="zh-CN"/>
              </w:rPr>
              <w:t>万元</w:t>
            </w:r>
          </w:p>
        </w:tc>
      </w:tr>
      <w:tr w14:paraId="192101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4" w:hRule="atLeast"/>
          <w:jc w:val="center"/>
        </w:trPr>
        <w:tc>
          <w:tcPr>
            <w:tcW w:w="782" w:type="dxa"/>
            <w:vMerge w:val="continue"/>
            <w:vAlign w:val="center"/>
          </w:tcPr>
          <w:p w14:paraId="12FF66ED">
            <w:pPr>
              <w:spacing w:line="5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3216" w:type="dxa"/>
            <w:vMerge w:val="continue"/>
            <w:vAlign w:val="center"/>
          </w:tcPr>
          <w:p w14:paraId="5D179180">
            <w:pPr>
              <w:spacing w:line="500" w:lineRule="exact"/>
              <w:jc w:val="center"/>
              <w:rPr>
                <w:rFonts w:hint="eastAsia" w:ascii="宋体" w:hAnsi="宋体"/>
                <w:sz w:val="24"/>
                <w:lang w:eastAsia="zh-CN"/>
              </w:rPr>
            </w:pPr>
          </w:p>
        </w:tc>
        <w:tc>
          <w:tcPr>
            <w:tcW w:w="4841" w:type="dxa"/>
            <w:vAlign w:val="center"/>
          </w:tcPr>
          <w:p w14:paraId="415B9002">
            <w:pPr>
              <w:spacing w:line="500" w:lineRule="exact"/>
              <w:rPr>
                <w:rFonts w:hint="eastAsia" w:asci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设备品牌、型号：</w:t>
            </w:r>
          </w:p>
        </w:tc>
      </w:tr>
      <w:tr w14:paraId="512DA1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782" w:type="dxa"/>
            <w:vAlign w:val="center"/>
          </w:tcPr>
          <w:p w14:paraId="5B1BEC21">
            <w:pPr>
              <w:spacing w:line="500" w:lineRule="exact"/>
              <w:jc w:val="center"/>
              <w:rPr>
                <w:rFonts w:hint="eastAsia" w:ascii="宋体" w:hAnsi="宋体" w:eastAsiaTheme="minorEastAsia"/>
                <w:b/>
                <w:sz w:val="24"/>
                <w:lang w:val="en-US" w:eastAsia="zh-CN"/>
              </w:rPr>
            </w:pPr>
            <w:r>
              <w:rPr>
                <w:rFonts w:ascii="宋体" w:hAnsi="宋体"/>
                <w:b/>
                <w:sz w:val="24"/>
              </w:rPr>
              <w:t>2</w:t>
            </w:r>
          </w:p>
        </w:tc>
        <w:tc>
          <w:tcPr>
            <w:tcW w:w="3216" w:type="dxa"/>
            <w:vAlign w:val="center"/>
          </w:tcPr>
          <w:p w14:paraId="6EFD3CD7">
            <w:pPr>
              <w:spacing w:line="500" w:lineRule="exact"/>
              <w:jc w:val="center"/>
              <w:rPr>
                <w:rFonts w:hint="eastAsia" w:ascii="宋体" w:eastAsiaTheme="minorEastAsia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付款方式是否满足</w:t>
            </w:r>
          </w:p>
        </w:tc>
        <w:tc>
          <w:tcPr>
            <w:tcW w:w="4841" w:type="dxa"/>
            <w:vAlign w:val="center"/>
          </w:tcPr>
          <w:p w14:paraId="6AA98313">
            <w:pPr>
              <w:spacing w:line="500" w:lineRule="exact"/>
              <w:ind w:firstLine="1200" w:firstLineChars="500"/>
              <w:rPr>
                <w:rFonts w:hint="eastAsia" w:ascii="宋体" w:eastAsiaTheme="minorEastAsia"/>
                <w:sz w:val="24"/>
                <w:lang w:eastAsia="zh-CN"/>
              </w:rPr>
            </w:pPr>
            <w:r>
              <w:rPr>
                <w:rFonts w:ascii="宋体"/>
                <w:sz w:val="24"/>
              </w:rPr>
              <w:sym w:font="Wingdings" w:char="00A8"/>
            </w:r>
            <w:r>
              <w:rPr>
                <w:rFonts w:hint="eastAsia" w:ascii="宋体"/>
                <w:sz w:val="24"/>
                <w:lang w:eastAsia="zh-CN"/>
              </w:rPr>
              <w:t>是</w:t>
            </w:r>
            <w:r>
              <w:rPr>
                <w:rFonts w:hint="eastAsia" w:ascii="宋体"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ascii="宋体"/>
                <w:sz w:val="24"/>
                <w:lang w:eastAsia="zh-CN"/>
              </w:rPr>
              <w:sym w:font="Wingdings" w:char="00A8"/>
            </w:r>
            <w:r>
              <w:rPr>
                <w:rFonts w:hint="eastAsia" w:ascii="宋体"/>
                <w:sz w:val="24"/>
                <w:lang w:eastAsia="zh-CN"/>
              </w:rPr>
              <w:t>否</w:t>
            </w:r>
          </w:p>
        </w:tc>
      </w:tr>
      <w:tr w14:paraId="1B69A5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782" w:type="dxa"/>
            <w:vAlign w:val="center"/>
          </w:tcPr>
          <w:p w14:paraId="656517A4">
            <w:pPr>
              <w:spacing w:line="500" w:lineRule="exact"/>
              <w:jc w:val="center"/>
              <w:rPr>
                <w:rFonts w:hint="default" w:ascii="宋体"/>
                <w:b/>
                <w:sz w:val="24"/>
                <w:lang w:val="en-US" w:eastAsia="zh-CN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3</w:t>
            </w:r>
          </w:p>
        </w:tc>
        <w:tc>
          <w:tcPr>
            <w:tcW w:w="3216" w:type="dxa"/>
            <w:vAlign w:val="center"/>
          </w:tcPr>
          <w:p w14:paraId="70F10938">
            <w:pPr>
              <w:pStyle w:val="2"/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设备安装期是否满足</w:t>
            </w:r>
          </w:p>
        </w:tc>
        <w:tc>
          <w:tcPr>
            <w:tcW w:w="4841" w:type="dxa"/>
            <w:vAlign w:val="center"/>
          </w:tcPr>
          <w:p w14:paraId="0AE56E99">
            <w:pPr>
              <w:spacing w:line="500" w:lineRule="exact"/>
              <w:ind w:firstLine="1200" w:firstLineChars="500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sym w:font="Wingdings" w:char="00A8"/>
            </w:r>
            <w:r>
              <w:rPr>
                <w:rFonts w:hint="eastAsia" w:ascii="宋体"/>
                <w:sz w:val="24"/>
                <w:lang w:eastAsia="zh-CN"/>
              </w:rPr>
              <w:t>是</w:t>
            </w:r>
            <w:r>
              <w:rPr>
                <w:rFonts w:hint="eastAsia" w:ascii="宋体"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ascii="宋体"/>
                <w:sz w:val="24"/>
                <w:lang w:eastAsia="zh-CN"/>
              </w:rPr>
              <w:sym w:font="Wingdings" w:char="00A8"/>
            </w:r>
            <w:r>
              <w:rPr>
                <w:rFonts w:hint="eastAsia" w:ascii="宋体"/>
                <w:sz w:val="24"/>
                <w:lang w:eastAsia="zh-CN"/>
              </w:rPr>
              <w:t>否</w:t>
            </w:r>
          </w:p>
        </w:tc>
      </w:tr>
      <w:tr w14:paraId="0EB2D1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782" w:type="dxa"/>
            <w:vAlign w:val="center"/>
          </w:tcPr>
          <w:p w14:paraId="360FF832">
            <w:pPr>
              <w:spacing w:line="500" w:lineRule="exact"/>
              <w:jc w:val="center"/>
              <w:rPr>
                <w:rFonts w:hint="default" w:ascii="宋体"/>
                <w:b/>
                <w:sz w:val="24"/>
                <w:lang w:val="en-US" w:eastAsia="zh-CN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3</w:t>
            </w:r>
          </w:p>
        </w:tc>
        <w:tc>
          <w:tcPr>
            <w:tcW w:w="3216" w:type="dxa"/>
            <w:vAlign w:val="center"/>
          </w:tcPr>
          <w:p w14:paraId="11E0A591">
            <w:pPr>
              <w:spacing w:line="500" w:lineRule="exact"/>
              <w:jc w:val="center"/>
              <w:rPr>
                <w:rFonts w:hint="eastAsia" w:ascii="宋体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质保期</w:t>
            </w:r>
          </w:p>
          <w:p w14:paraId="08F00A9F">
            <w:pPr>
              <w:pStyle w:val="2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（至少一年）</w:t>
            </w:r>
          </w:p>
        </w:tc>
        <w:tc>
          <w:tcPr>
            <w:tcW w:w="4841" w:type="dxa"/>
            <w:vAlign w:val="center"/>
          </w:tcPr>
          <w:p w14:paraId="36A66A29">
            <w:pPr>
              <w:spacing w:line="500" w:lineRule="exact"/>
              <w:ind w:firstLine="1200" w:firstLineChars="500"/>
              <w:rPr>
                <w:rFonts w:ascii="宋体"/>
                <w:sz w:val="24"/>
              </w:rPr>
            </w:pPr>
          </w:p>
        </w:tc>
      </w:tr>
      <w:tr w14:paraId="16A2AD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782" w:type="dxa"/>
            <w:vAlign w:val="center"/>
          </w:tcPr>
          <w:p w14:paraId="7908B082">
            <w:pPr>
              <w:spacing w:line="500" w:lineRule="exact"/>
              <w:jc w:val="center"/>
              <w:rPr>
                <w:rFonts w:hint="default" w:ascii="宋体"/>
                <w:b/>
                <w:sz w:val="24"/>
                <w:lang w:val="en-US" w:eastAsia="zh-CN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4</w:t>
            </w:r>
          </w:p>
        </w:tc>
        <w:tc>
          <w:tcPr>
            <w:tcW w:w="3216" w:type="dxa"/>
            <w:vAlign w:val="center"/>
          </w:tcPr>
          <w:p w14:paraId="1046935A">
            <w:pPr>
              <w:spacing w:line="500" w:lineRule="exact"/>
              <w:jc w:val="center"/>
              <w:rPr>
                <w:rFonts w:hint="eastAsia" w:ascii="宋体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设备使用年限</w:t>
            </w:r>
          </w:p>
        </w:tc>
        <w:tc>
          <w:tcPr>
            <w:tcW w:w="4841" w:type="dxa"/>
            <w:vAlign w:val="center"/>
          </w:tcPr>
          <w:p w14:paraId="64E1EF4B">
            <w:pPr>
              <w:spacing w:line="500" w:lineRule="exact"/>
              <w:ind w:firstLine="1200" w:firstLineChars="500"/>
              <w:rPr>
                <w:rFonts w:ascii="宋体"/>
                <w:sz w:val="24"/>
              </w:rPr>
            </w:pPr>
          </w:p>
        </w:tc>
      </w:tr>
      <w:tr w14:paraId="0F03A1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782" w:type="dxa"/>
            <w:vAlign w:val="center"/>
          </w:tcPr>
          <w:p w14:paraId="4DC53FA3">
            <w:pPr>
              <w:spacing w:line="500" w:lineRule="exact"/>
              <w:jc w:val="center"/>
              <w:rPr>
                <w:rFonts w:hint="default" w:ascii="宋体" w:eastAsiaTheme="minorEastAsia"/>
                <w:b/>
                <w:sz w:val="24"/>
                <w:lang w:val="en-US" w:eastAsia="zh-CN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5</w:t>
            </w:r>
          </w:p>
        </w:tc>
        <w:tc>
          <w:tcPr>
            <w:tcW w:w="3216" w:type="dxa"/>
            <w:vAlign w:val="center"/>
          </w:tcPr>
          <w:p w14:paraId="47C34A69">
            <w:pPr>
              <w:spacing w:line="500" w:lineRule="exact"/>
              <w:jc w:val="center"/>
              <w:rPr>
                <w:rFonts w:hint="eastAsia" w:ascii="宋体" w:eastAsiaTheme="minorEastAsia"/>
                <w:sz w:val="24"/>
                <w:lang w:eastAsia="zh-CN"/>
              </w:rPr>
            </w:pPr>
            <w:r>
              <w:rPr>
                <w:rFonts w:hint="eastAsia" w:ascii="宋体"/>
                <w:sz w:val="24"/>
                <w:lang w:eastAsia="zh-CN"/>
              </w:rPr>
              <w:t>合理化建议</w:t>
            </w:r>
          </w:p>
        </w:tc>
        <w:tc>
          <w:tcPr>
            <w:tcW w:w="4841" w:type="dxa"/>
            <w:vAlign w:val="center"/>
          </w:tcPr>
          <w:p w14:paraId="6F1C8C36">
            <w:pPr>
              <w:spacing w:line="500" w:lineRule="exact"/>
              <w:ind w:firstLine="1200" w:firstLineChars="500"/>
              <w:rPr>
                <w:rFonts w:ascii="宋体"/>
                <w:sz w:val="24"/>
              </w:rPr>
            </w:pPr>
          </w:p>
        </w:tc>
      </w:tr>
    </w:tbl>
    <w:p w14:paraId="4F5829B5">
      <w:pPr>
        <w:spacing w:line="480" w:lineRule="auto"/>
        <w:ind w:firstLine="354" w:firstLineChars="147"/>
        <w:rPr>
          <w:rFonts w:ascii="宋体" w:cs="宋体"/>
          <w:b/>
          <w:sz w:val="24"/>
          <w:u w:val="single"/>
        </w:rPr>
      </w:pPr>
      <w:r>
        <w:rPr>
          <w:rFonts w:hint="eastAsia" w:ascii="宋体" w:hAnsi="宋体" w:cs="宋体"/>
          <w:b/>
          <w:sz w:val="24"/>
        </w:rPr>
        <w:t>供应商名称（盖章）</w:t>
      </w:r>
      <w:r>
        <w:rPr>
          <w:rFonts w:ascii="宋体" w:hAnsi="宋体" w:cs="宋体"/>
          <w:b/>
          <w:sz w:val="24"/>
        </w:rPr>
        <w:t xml:space="preserve"> </w:t>
      </w:r>
      <w:r>
        <w:rPr>
          <w:rFonts w:hint="eastAsia" w:ascii="宋体" w:hAnsi="宋体" w:cs="宋体"/>
          <w:b/>
          <w:sz w:val="24"/>
        </w:rPr>
        <w:t>：</w:t>
      </w:r>
    </w:p>
    <w:p w14:paraId="39E4F311">
      <w:pPr>
        <w:spacing w:line="480" w:lineRule="auto"/>
        <w:ind w:firstLine="354" w:firstLineChars="147"/>
        <w:rPr>
          <w:rFonts w:hint="eastAsia"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法定代表人或授权代表签字：</w:t>
      </w:r>
    </w:p>
    <w:p w14:paraId="45F83A08">
      <w:pPr>
        <w:numPr>
          <w:ilvl w:val="0"/>
          <w:numId w:val="0"/>
        </w:numPr>
        <w:jc w:val="both"/>
        <w:rPr>
          <w:rFonts w:hint="default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B2E8240"/>
    <w:multiLevelType w:val="singleLevel"/>
    <w:tmpl w:val="CB2E824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2M2ZhZTEwNDlkYWNkNGI0MTU4NzYyNGM3NGYwZTQifQ=="/>
  </w:docVars>
  <w:rsids>
    <w:rsidRoot w:val="00000000"/>
    <w:rsid w:val="02A227A1"/>
    <w:rsid w:val="046D5CD0"/>
    <w:rsid w:val="04BF4C64"/>
    <w:rsid w:val="04FE4B79"/>
    <w:rsid w:val="05D615C1"/>
    <w:rsid w:val="06206E7E"/>
    <w:rsid w:val="072C5EA8"/>
    <w:rsid w:val="092D50C7"/>
    <w:rsid w:val="0A7C50CD"/>
    <w:rsid w:val="0DDC3A38"/>
    <w:rsid w:val="0EDB6D55"/>
    <w:rsid w:val="0F077FA2"/>
    <w:rsid w:val="0F221A78"/>
    <w:rsid w:val="13546543"/>
    <w:rsid w:val="135D2041"/>
    <w:rsid w:val="16F70EB5"/>
    <w:rsid w:val="191A5004"/>
    <w:rsid w:val="1A313A8E"/>
    <w:rsid w:val="1F352F93"/>
    <w:rsid w:val="21E6036C"/>
    <w:rsid w:val="226A0DA0"/>
    <w:rsid w:val="28920DC2"/>
    <w:rsid w:val="28E924BD"/>
    <w:rsid w:val="2C8A649C"/>
    <w:rsid w:val="2D6825AD"/>
    <w:rsid w:val="2E4A53FC"/>
    <w:rsid w:val="31481E02"/>
    <w:rsid w:val="32BE6D34"/>
    <w:rsid w:val="332A453A"/>
    <w:rsid w:val="34C719E7"/>
    <w:rsid w:val="374A05A7"/>
    <w:rsid w:val="384D42A5"/>
    <w:rsid w:val="39BC6D57"/>
    <w:rsid w:val="3A451DB4"/>
    <w:rsid w:val="3C0A781C"/>
    <w:rsid w:val="411E653D"/>
    <w:rsid w:val="42E842E2"/>
    <w:rsid w:val="4B5F07FC"/>
    <w:rsid w:val="4C1C20FA"/>
    <w:rsid w:val="4EAF450E"/>
    <w:rsid w:val="51A234FE"/>
    <w:rsid w:val="52A907F9"/>
    <w:rsid w:val="54901979"/>
    <w:rsid w:val="59803AD5"/>
    <w:rsid w:val="5CDE7853"/>
    <w:rsid w:val="5D6773B1"/>
    <w:rsid w:val="606856F7"/>
    <w:rsid w:val="641F4E2B"/>
    <w:rsid w:val="64A51E4B"/>
    <w:rsid w:val="66652D12"/>
    <w:rsid w:val="6675282C"/>
    <w:rsid w:val="68A652DE"/>
    <w:rsid w:val="6C222C55"/>
    <w:rsid w:val="6C6D117C"/>
    <w:rsid w:val="6C7A7016"/>
    <w:rsid w:val="6EDC65DD"/>
    <w:rsid w:val="701C5563"/>
    <w:rsid w:val="7133708A"/>
    <w:rsid w:val="715576D5"/>
    <w:rsid w:val="72A5086F"/>
    <w:rsid w:val="73AE23F9"/>
    <w:rsid w:val="74995C85"/>
    <w:rsid w:val="78C57A52"/>
    <w:rsid w:val="7A2C2C21"/>
    <w:rsid w:val="7B5F033E"/>
    <w:rsid w:val="7D0E78F4"/>
    <w:rsid w:val="7D6363DE"/>
    <w:rsid w:val="7E076F8E"/>
    <w:rsid w:val="7FAF1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autoRedefine/>
    <w:unhideWhenUsed/>
    <w:qFormat/>
    <w:uiPriority w:val="39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宋体" w:hAnsi="Times New Roman" w:eastAsia="宋体" w:cs="Times New Roman"/>
      <w:kern w:val="2"/>
      <w:sz w:val="28"/>
      <w:szCs w:val="28"/>
      <w:lang w:val="en-US" w:eastAsia="zh-CN" w:bidi="ar"/>
    </w:rPr>
  </w:style>
  <w:style w:type="paragraph" w:styleId="3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983</Words>
  <Characters>1074</Characters>
  <Lines>0</Lines>
  <Paragraphs>0</Paragraphs>
  <TotalTime>1</TotalTime>
  <ScaleCrop>false</ScaleCrop>
  <LinksUpToDate>false</LinksUpToDate>
  <CharactersWithSpaces>1126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2022-05-16T08:55:00Z</dcterms:created>
  <dc:creator>Administrator.BF-20200609AMBW</dc:creator>
  <cp:lastModifiedBy>-24℃</cp:lastModifiedBy>
  <cp:lastPrinted>2023-07-13T07:20:00Z</cp:lastPrinted>
  <dcterms:modified xsi:type="dcterms:W3CDTF">2024-07-22T00:28:29Z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297FD9190EE940ED805E5EE84FC140E8_13</vt:lpwstr>
  </property>
</Properties>
</file>